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40DC77" w14:textId="15FA7585" w:rsidR="004A12AE" w:rsidRPr="004A12AE" w:rsidRDefault="004A12AE" w:rsidP="004A12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2AE">
        <w:rPr>
          <w:rFonts w:ascii="Times New Roman" w:hAnsi="Times New Roman" w:cs="Times New Roman"/>
          <w:b/>
          <w:sz w:val="24"/>
          <w:szCs w:val="24"/>
        </w:rPr>
        <w:t>Double Integrals</w:t>
      </w:r>
    </w:p>
    <w:p w14:paraId="14963658" w14:textId="1C223651" w:rsidR="001E794F" w:rsidRPr="00716560" w:rsidRDefault="001E794F" w:rsidP="004A12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16560">
        <w:rPr>
          <w:rFonts w:ascii="Times New Roman" w:hAnsi="Times New Roman" w:cs="Times New Roman"/>
          <w:sz w:val="24"/>
          <w:szCs w:val="24"/>
        </w:rPr>
        <w:t xml:space="preserve">When using double integrals to find the area of regions, the order of integration </w:t>
      </w:r>
      <w:r w:rsidR="00B336F9" w:rsidRPr="00716560">
        <w:rPr>
          <w:rFonts w:ascii="Times New Roman" w:hAnsi="Times New Roman" w:cs="Times New Roman"/>
          <w:sz w:val="24"/>
          <w:szCs w:val="24"/>
        </w:rPr>
        <w:t>matters. In</w:t>
      </w:r>
      <w:r w:rsidRPr="00716560">
        <w:rPr>
          <w:rFonts w:ascii="Times New Roman" w:hAnsi="Times New Roman" w:cs="Times New Roman"/>
          <w:sz w:val="24"/>
          <w:szCs w:val="24"/>
        </w:rPr>
        <w:t xml:space="preserve"> some </w:t>
      </w:r>
      <w:r w:rsidR="00B336F9" w:rsidRPr="00716560">
        <w:rPr>
          <w:rFonts w:ascii="Times New Roman" w:hAnsi="Times New Roman" w:cs="Times New Roman"/>
          <w:sz w:val="24"/>
          <w:szCs w:val="24"/>
        </w:rPr>
        <w:t>cases,</w:t>
      </w:r>
      <w:r w:rsidRPr="00716560">
        <w:rPr>
          <w:rFonts w:ascii="Times New Roman" w:hAnsi="Times New Roman" w:cs="Times New Roman"/>
          <w:sz w:val="24"/>
          <w:szCs w:val="24"/>
        </w:rPr>
        <w:t xml:space="preserve"> we can change the order of integration</w:t>
      </w:r>
      <w:r w:rsidR="004A12AE">
        <w:rPr>
          <w:rFonts w:ascii="Times New Roman" w:hAnsi="Times New Roman" w:cs="Times New Roman"/>
          <w:sz w:val="24"/>
          <w:szCs w:val="24"/>
        </w:rPr>
        <w:t>,</w:t>
      </w:r>
      <w:r w:rsidRPr="00716560">
        <w:rPr>
          <w:rFonts w:ascii="Times New Roman" w:hAnsi="Times New Roman" w:cs="Times New Roman"/>
          <w:sz w:val="24"/>
          <w:szCs w:val="24"/>
        </w:rPr>
        <w:t xml:space="preserve"> but in others</w:t>
      </w:r>
      <w:r w:rsidR="004A12AE">
        <w:rPr>
          <w:rFonts w:ascii="Times New Roman" w:hAnsi="Times New Roman" w:cs="Times New Roman"/>
          <w:sz w:val="24"/>
          <w:szCs w:val="24"/>
        </w:rPr>
        <w:t>,</w:t>
      </w:r>
      <w:r w:rsidRPr="00716560">
        <w:rPr>
          <w:rFonts w:ascii="Times New Roman" w:hAnsi="Times New Roman" w:cs="Times New Roman"/>
          <w:sz w:val="24"/>
          <w:szCs w:val="24"/>
        </w:rPr>
        <w:t xml:space="preserve"> we </w:t>
      </w:r>
      <w:r w:rsidR="00B336F9" w:rsidRPr="00716560">
        <w:rPr>
          <w:rFonts w:ascii="Times New Roman" w:hAnsi="Times New Roman" w:cs="Times New Roman"/>
          <w:sz w:val="24"/>
          <w:szCs w:val="24"/>
        </w:rPr>
        <w:t>cannot. Changing</w:t>
      </w:r>
      <w:r w:rsidRPr="00716560">
        <w:rPr>
          <w:rFonts w:ascii="Times New Roman" w:hAnsi="Times New Roman" w:cs="Times New Roman"/>
          <w:sz w:val="24"/>
          <w:szCs w:val="24"/>
        </w:rPr>
        <w:t xml:space="preserve"> the order of integration is difficult because to write a specific algorithmic procedure is </w:t>
      </w:r>
      <w:r w:rsidR="00B336F9" w:rsidRPr="00716560">
        <w:rPr>
          <w:rFonts w:ascii="Times New Roman" w:hAnsi="Times New Roman" w:cs="Times New Roman"/>
          <w:sz w:val="24"/>
          <w:szCs w:val="24"/>
        </w:rPr>
        <w:t>hard</w:t>
      </w:r>
      <w:r w:rsidR="00C839CC" w:rsidRPr="00C839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839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C839CC" w:rsidRPr="007165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Daniel, 2016)</w:t>
      </w:r>
      <w:r w:rsidR="00B336F9" w:rsidRPr="00716560">
        <w:rPr>
          <w:rFonts w:ascii="Times New Roman" w:hAnsi="Times New Roman" w:cs="Times New Roman"/>
          <w:sz w:val="24"/>
          <w:szCs w:val="24"/>
        </w:rPr>
        <w:t>. To</w:t>
      </w:r>
      <w:r w:rsidRPr="00716560">
        <w:rPr>
          <w:rFonts w:ascii="Times New Roman" w:hAnsi="Times New Roman" w:cs="Times New Roman"/>
          <w:sz w:val="24"/>
          <w:szCs w:val="24"/>
        </w:rPr>
        <w:t xml:space="preserve"> write the limits of integration</w:t>
      </w:r>
      <w:r w:rsidR="004A12AE">
        <w:rPr>
          <w:rFonts w:ascii="Times New Roman" w:hAnsi="Times New Roman" w:cs="Times New Roman"/>
          <w:sz w:val="24"/>
          <w:szCs w:val="24"/>
        </w:rPr>
        <w:t>,</w:t>
      </w:r>
      <w:r w:rsidRPr="00716560">
        <w:rPr>
          <w:rFonts w:ascii="Times New Roman" w:hAnsi="Times New Roman" w:cs="Times New Roman"/>
          <w:sz w:val="24"/>
          <w:szCs w:val="24"/>
        </w:rPr>
        <w:t xml:space="preserve"> one can draw the picture of region A and determine the edges and corners of the </w:t>
      </w:r>
      <w:r w:rsidR="00B336F9" w:rsidRPr="00716560">
        <w:rPr>
          <w:rFonts w:ascii="Times New Roman" w:hAnsi="Times New Roman" w:cs="Times New Roman"/>
          <w:sz w:val="24"/>
          <w:szCs w:val="24"/>
        </w:rPr>
        <w:t>region. There are various methods of solving do</w:t>
      </w:r>
      <w:r w:rsidR="004A12AE">
        <w:rPr>
          <w:rFonts w:ascii="Times New Roman" w:hAnsi="Times New Roman" w:cs="Times New Roman"/>
          <w:sz w:val="24"/>
          <w:szCs w:val="24"/>
        </w:rPr>
        <w:t>u</w:t>
      </w:r>
      <w:r w:rsidR="00B336F9" w:rsidRPr="00716560">
        <w:rPr>
          <w:rFonts w:ascii="Times New Roman" w:hAnsi="Times New Roman" w:cs="Times New Roman"/>
          <w:sz w:val="24"/>
          <w:szCs w:val="24"/>
        </w:rPr>
        <w:t>ble integrals;</w:t>
      </w:r>
    </w:p>
    <w:p w14:paraId="736C6A74" w14:textId="1EE378B6" w:rsidR="00716560" w:rsidRPr="00716560" w:rsidRDefault="00B336F9" w:rsidP="004A12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16560">
        <w:rPr>
          <w:rFonts w:ascii="Times New Roman" w:hAnsi="Times New Roman" w:cs="Times New Roman"/>
          <w:sz w:val="24"/>
          <w:szCs w:val="24"/>
        </w:rPr>
        <w:t xml:space="preserve">Double integration can be reduced to a single integration by using </w:t>
      </w:r>
      <w:r w:rsidR="004A12AE">
        <w:rPr>
          <w:rFonts w:ascii="Times New Roman" w:hAnsi="Times New Roman" w:cs="Times New Roman"/>
          <w:sz w:val="24"/>
          <w:szCs w:val="24"/>
        </w:rPr>
        <w:t xml:space="preserve">the </w:t>
      </w:r>
      <w:r w:rsidRPr="00716560">
        <w:rPr>
          <w:rFonts w:ascii="Times New Roman" w:hAnsi="Times New Roman" w:cs="Times New Roman"/>
          <w:sz w:val="24"/>
          <w:szCs w:val="24"/>
        </w:rPr>
        <w:t>integrating by parts method</w:t>
      </w:r>
      <w:r w:rsidR="004A12AE">
        <w:rPr>
          <w:rFonts w:ascii="Times New Roman" w:hAnsi="Times New Roman" w:cs="Times New Roman"/>
          <w:sz w:val="24"/>
          <w:szCs w:val="24"/>
        </w:rPr>
        <w:t>,</w:t>
      </w:r>
      <w:r w:rsidRPr="00716560">
        <w:rPr>
          <w:rFonts w:ascii="Times New Roman" w:hAnsi="Times New Roman" w:cs="Times New Roman"/>
          <w:sz w:val="24"/>
          <w:szCs w:val="24"/>
        </w:rPr>
        <w:t xml:space="preserve"> making it easier to solve. One variable is held constant</w:t>
      </w:r>
      <w:r w:rsidR="004A12AE">
        <w:rPr>
          <w:rFonts w:ascii="Times New Roman" w:hAnsi="Times New Roman" w:cs="Times New Roman"/>
          <w:sz w:val="24"/>
          <w:szCs w:val="24"/>
        </w:rPr>
        <w:t>,</w:t>
      </w:r>
      <w:r w:rsidRPr="00716560">
        <w:rPr>
          <w:rFonts w:ascii="Times New Roman" w:hAnsi="Times New Roman" w:cs="Times New Roman"/>
          <w:sz w:val="24"/>
          <w:szCs w:val="24"/>
        </w:rPr>
        <w:t xml:space="preserve"> and </w:t>
      </w:r>
      <w:r w:rsidR="004A12AE">
        <w:rPr>
          <w:rFonts w:ascii="Times New Roman" w:hAnsi="Times New Roman" w:cs="Times New Roman"/>
          <w:sz w:val="24"/>
          <w:szCs w:val="24"/>
        </w:rPr>
        <w:t xml:space="preserve">a </w:t>
      </w:r>
      <w:r w:rsidRPr="00716560">
        <w:rPr>
          <w:rFonts w:ascii="Times New Roman" w:hAnsi="Times New Roman" w:cs="Times New Roman"/>
          <w:sz w:val="24"/>
          <w:szCs w:val="24"/>
        </w:rPr>
        <w:t xml:space="preserve">strip of width is integrated over the direction of y and summing up </w:t>
      </w:r>
      <w:r w:rsidR="004A12AE">
        <w:rPr>
          <w:rFonts w:ascii="Times New Roman" w:hAnsi="Times New Roman" w:cs="Times New Roman"/>
          <w:sz w:val="24"/>
          <w:szCs w:val="24"/>
        </w:rPr>
        <w:t xml:space="preserve">the </w:t>
      </w:r>
      <w:r w:rsidRPr="00716560">
        <w:rPr>
          <w:rFonts w:ascii="Times New Roman" w:hAnsi="Times New Roman" w:cs="Times New Roman"/>
          <w:sz w:val="24"/>
          <w:szCs w:val="24"/>
        </w:rPr>
        <w:t xml:space="preserve">infinite number of rectangles with </w:t>
      </w:r>
      <w:proofErr w:type="spellStart"/>
      <w:proofErr w:type="gramStart"/>
      <w:r w:rsidRPr="00716560">
        <w:rPr>
          <w:rFonts w:ascii="Times New Roman" w:hAnsi="Times New Roman" w:cs="Times New Roman"/>
          <w:sz w:val="24"/>
          <w:szCs w:val="24"/>
        </w:rPr>
        <w:t>dy</w:t>
      </w:r>
      <w:proofErr w:type="spellEnd"/>
      <w:proofErr w:type="gramEnd"/>
      <w:r w:rsidRPr="00716560">
        <w:rPr>
          <w:rFonts w:ascii="Times New Roman" w:hAnsi="Times New Roman" w:cs="Times New Roman"/>
          <w:sz w:val="24"/>
          <w:szCs w:val="24"/>
        </w:rPr>
        <w:t xml:space="preserve"> across </w:t>
      </w:r>
      <w:r w:rsidR="004A12AE">
        <w:rPr>
          <w:rFonts w:ascii="Times New Roman" w:hAnsi="Times New Roman" w:cs="Times New Roman"/>
          <w:sz w:val="24"/>
          <w:szCs w:val="24"/>
        </w:rPr>
        <w:t xml:space="preserve">the </w:t>
      </w:r>
      <w:r w:rsidRPr="00716560">
        <w:rPr>
          <w:rFonts w:ascii="Times New Roman" w:hAnsi="Times New Roman" w:cs="Times New Roman"/>
          <w:sz w:val="24"/>
          <w:szCs w:val="24"/>
        </w:rPr>
        <w:t>y-</w:t>
      </w:r>
      <w:r w:rsidR="0082206E" w:rsidRPr="00716560">
        <w:rPr>
          <w:rFonts w:ascii="Times New Roman" w:hAnsi="Times New Roman" w:cs="Times New Roman"/>
          <w:sz w:val="24"/>
          <w:szCs w:val="24"/>
        </w:rPr>
        <w:t>axis. Three dimensions from y=</w:t>
      </w:r>
      <w:proofErr w:type="gramStart"/>
      <w:r w:rsidR="0082206E" w:rsidRPr="00716560">
        <w:rPr>
          <w:rFonts w:ascii="Times New Roman" w:hAnsi="Times New Roman" w:cs="Times New Roman"/>
          <w:sz w:val="24"/>
          <w:szCs w:val="24"/>
        </w:rPr>
        <w:t>a to</w:t>
      </w:r>
      <w:proofErr w:type="gramEnd"/>
      <w:r w:rsidR="0082206E" w:rsidRPr="00716560">
        <w:rPr>
          <w:rFonts w:ascii="Times New Roman" w:hAnsi="Times New Roman" w:cs="Times New Roman"/>
          <w:sz w:val="24"/>
          <w:szCs w:val="24"/>
        </w:rPr>
        <w:t xml:space="preserve"> y=x along </w:t>
      </w:r>
      <w:bookmarkStart w:id="0" w:name="_GoBack"/>
      <w:bookmarkEnd w:id="0"/>
      <w:r w:rsidR="004A12AE">
        <w:rPr>
          <w:rFonts w:ascii="Times New Roman" w:hAnsi="Times New Roman" w:cs="Times New Roman"/>
          <w:sz w:val="24"/>
          <w:szCs w:val="24"/>
        </w:rPr>
        <w:t xml:space="preserve">the </w:t>
      </w:r>
      <w:r w:rsidR="0082206E" w:rsidRPr="00716560">
        <w:rPr>
          <w:rFonts w:ascii="Times New Roman" w:hAnsi="Times New Roman" w:cs="Times New Roman"/>
          <w:sz w:val="24"/>
          <w:szCs w:val="24"/>
        </w:rPr>
        <w:t>y</w:t>
      </w:r>
      <w:r w:rsidR="004A12AE">
        <w:rPr>
          <w:rFonts w:ascii="Times New Roman" w:hAnsi="Times New Roman" w:cs="Times New Roman"/>
          <w:sz w:val="24"/>
          <w:szCs w:val="24"/>
        </w:rPr>
        <w:t>-</w:t>
      </w:r>
      <w:r w:rsidR="0082206E" w:rsidRPr="00716560">
        <w:rPr>
          <w:rFonts w:ascii="Times New Roman" w:hAnsi="Times New Roman" w:cs="Times New Roman"/>
          <w:sz w:val="24"/>
          <w:szCs w:val="24"/>
        </w:rPr>
        <w:t>axis, dx wide along the x-axis and in direction=</w:t>
      </w:r>
      <w:r w:rsidR="00C839CC" w:rsidRPr="00716560">
        <w:rPr>
          <w:rFonts w:ascii="Times New Roman" w:hAnsi="Times New Roman" w:cs="Times New Roman"/>
          <w:sz w:val="24"/>
          <w:szCs w:val="24"/>
        </w:rPr>
        <w:t>f (x, y</w:t>
      </w:r>
      <w:r w:rsidR="0082206E" w:rsidRPr="00716560">
        <w:rPr>
          <w:rFonts w:ascii="Times New Roman" w:hAnsi="Times New Roman" w:cs="Times New Roman"/>
          <w:sz w:val="24"/>
          <w:szCs w:val="24"/>
        </w:rPr>
        <w:t>).</w:t>
      </w:r>
    </w:p>
    <w:p w14:paraId="07086186" w14:textId="425B4A6E" w:rsidR="001E794F" w:rsidRPr="00716560" w:rsidRDefault="00716560" w:rsidP="007165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6560">
        <w:rPr>
          <w:rFonts w:ascii="Times New Roman" w:hAnsi="Times New Roman" w:cs="Times New Roman"/>
          <w:sz w:val="24"/>
          <w:szCs w:val="24"/>
        </w:rPr>
        <w:t>Reference</w:t>
      </w:r>
    </w:p>
    <w:p w14:paraId="76F56648" w14:textId="59948975" w:rsidR="0082206E" w:rsidRPr="00716560" w:rsidRDefault="00716560" w:rsidP="0071656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165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Daniel, W. T. (2016). First-order contests for second-order parties? Differentiated candidate nomination strategies in European Parliament elections. </w:t>
      </w:r>
      <w:r w:rsidRPr="00716560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Journal of European Integration</w:t>
      </w:r>
      <w:r w:rsidRPr="007165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Pr="00716560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38</w:t>
      </w:r>
      <w:r w:rsidRPr="007165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(7), 807-822. </w:t>
      </w:r>
      <w:hyperlink r:id="rId4" w:history="1">
        <w:r w:rsidRPr="00716560">
          <w:rPr>
            <w:rStyle w:val="Hyperlink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https://doi.org/10.1080/07036337.2016.1200569</w:t>
        </w:r>
      </w:hyperlink>
    </w:p>
    <w:p w14:paraId="3A2F75A4" w14:textId="77777777" w:rsidR="001E794F" w:rsidRDefault="001E794F"/>
    <w:sectPr w:rsidR="001E7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wtzA1MDQ0sAQyLJR0lIJTi4sz8/NACgxrAViqnWksAAAA"/>
  </w:docVars>
  <w:rsids>
    <w:rsidRoot w:val="001E794F"/>
    <w:rsid w:val="001E794F"/>
    <w:rsid w:val="004A12AE"/>
    <w:rsid w:val="00716560"/>
    <w:rsid w:val="0082206E"/>
    <w:rsid w:val="00B336F9"/>
    <w:rsid w:val="00C8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5B389"/>
  <w15:chartTrackingRefBased/>
  <w15:docId w15:val="{B87D71BF-12EE-43A4-9290-EB2B8778F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1656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165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80/07036337.2016.12005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Karuno</dc:creator>
  <cp:keywords/>
  <dc:description/>
  <cp:lastModifiedBy>Admin</cp:lastModifiedBy>
  <cp:revision>2</cp:revision>
  <dcterms:created xsi:type="dcterms:W3CDTF">2020-10-02T02:18:00Z</dcterms:created>
  <dcterms:modified xsi:type="dcterms:W3CDTF">2020-10-02T02:18:00Z</dcterms:modified>
</cp:coreProperties>
</file>